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CFD" w:rsidRDefault="00AF6CFD" w:rsidP="00AF6C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PROIECT DE HOTĂRÂRE</w:t>
      </w:r>
    </w:p>
    <w:p w:rsidR="00AF6CFD" w:rsidRDefault="00AF6CFD" w:rsidP="009B6535">
      <w:pPr>
        <w:tabs>
          <w:tab w:val="left" w:pos="7088"/>
        </w:tabs>
        <w:spacing w:after="111" w:line="259" w:lineRule="auto"/>
        <w:ind w:right="753" w:firstLine="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535" w:rsidRPr="00AF6CFD" w:rsidRDefault="00AF6CFD" w:rsidP="009B6535">
      <w:pPr>
        <w:tabs>
          <w:tab w:val="left" w:pos="7088"/>
        </w:tabs>
        <w:spacing w:after="111" w:line="259" w:lineRule="auto"/>
        <w:ind w:right="753" w:firstLine="19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</w:t>
      </w:r>
      <w:r w:rsidR="009B6535" w:rsidRPr="00AF6CFD">
        <w:rPr>
          <w:rFonts w:ascii="Times New Roman" w:hAnsi="Times New Roman" w:cs="Times New Roman"/>
          <w:b/>
          <w:sz w:val="24"/>
          <w:szCs w:val="24"/>
        </w:rPr>
        <w:t xml:space="preserve">rivind aprobarea devizului general si a indicatorilor tehnico-economici după semnarea </w:t>
      </w:r>
      <w:r w:rsidR="009B6535" w:rsidRPr="00AF6CFD">
        <w:rPr>
          <w:rFonts w:ascii="Times New Roman" w:hAnsi="Times New Roman" w:cs="Times New Roman"/>
          <w:b/>
          <w:sz w:val="24"/>
          <w:szCs w:val="24"/>
          <w:highlight w:val="white"/>
        </w:rPr>
        <w:t>contractelor de achizitii privind obiectivul de investitie</w:t>
      </w:r>
    </w:p>
    <w:p w:rsidR="009B6535" w:rsidRPr="00AF6CFD" w:rsidRDefault="009B6535" w:rsidP="009B6535">
      <w:pPr>
        <w:spacing w:after="176"/>
        <w:ind w:left="19" w:right="1257" w:firstLine="19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AF6CFD">
        <w:rPr>
          <w:rFonts w:ascii="Times New Roman" w:hAnsi="Times New Roman" w:cs="Times New Roman"/>
          <w:b/>
          <w:sz w:val="24"/>
          <w:szCs w:val="24"/>
          <w:highlight w:val="white"/>
        </w:rPr>
        <w:t>Mobilitate urbana verde – ITS in cadrul UAT Mitreni</w:t>
      </w:r>
    </w:p>
    <w:p w:rsidR="009B6535" w:rsidRPr="00AF6CFD" w:rsidRDefault="009B6535" w:rsidP="009B6535">
      <w:pPr>
        <w:spacing w:after="176"/>
        <w:ind w:left="19" w:right="1257" w:firstLine="19"/>
        <w:rPr>
          <w:rFonts w:ascii="Times New Roman" w:hAnsi="Times New Roman" w:cs="Times New Roman"/>
          <w:sz w:val="24"/>
          <w:szCs w:val="24"/>
        </w:rPr>
      </w:pPr>
    </w:p>
    <w:p w:rsidR="00AF6CFD" w:rsidRPr="00AF6CFD" w:rsidRDefault="00AF6CFD" w:rsidP="00AF6C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F6CF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CONSILIUL LOCAL AL COMUNEI MITRENI, JUDEȚUL CĂLĂRAȘI, </w:t>
      </w:r>
      <w:r w:rsidRPr="00AF6C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întrunit în ședința ordinară convocată astăzi, </w:t>
      </w:r>
      <w:r w:rsidRPr="00AF6CF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30.07.2026,</w:t>
      </w:r>
    </w:p>
    <w:p w:rsidR="00AF6CFD" w:rsidRPr="00AF6CFD" w:rsidRDefault="00AF6CFD" w:rsidP="00AF6C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AF6CFD" w:rsidRPr="00AF6CFD" w:rsidRDefault="00AF6CFD" w:rsidP="00AF6CFD">
      <w:pPr>
        <w:spacing w:after="174"/>
        <w:ind w:left="19" w:right="12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CFD">
        <w:rPr>
          <w:rFonts w:ascii="Times New Roman" w:hAnsi="Times New Roman" w:cs="Times New Roman"/>
          <w:b/>
          <w:sz w:val="24"/>
          <w:szCs w:val="24"/>
        </w:rPr>
        <w:t>Avand in vedere:</w:t>
      </w:r>
    </w:p>
    <w:p w:rsidR="00AF6CFD" w:rsidRPr="00AF6CFD" w:rsidRDefault="00AF6CFD" w:rsidP="00AF6CFD">
      <w:pPr>
        <w:numPr>
          <w:ilvl w:val="0"/>
          <w:numId w:val="18"/>
        </w:numPr>
        <w:spacing w:after="6" w:line="247" w:lineRule="auto"/>
        <w:ind w:right="12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AF6CF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referatul</w:t>
      </w:r>
      <w:proofErr w:type="spellEnd"/>
      <w:r w:rsidRPr="00AF6CF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AF6CF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aprobare</w:t>
      </w:r>
      <w:proofErr w:type="spellEnd"/>
      <w:r w:rsidRPr="00AF6CF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al </w:t>
      </w:r>
      <w:proofErr w:type="spellStart"/>
      <w:r w:rsidRPr="00AF6CF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primarului</w:t>
      </w:r>
      <w:proofErr w:type="spellEnd"/>
      <w:r w:rsidRPr="00AF6CF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inregistrat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sub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 4098 din 29;</w:t>
      </w:r>
      <w:r w:rsidRPr="00AF6CF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.07.2026;</w:t>
      </w:r>
    </w:p>
    <w:p w:rsidR="00AF6CFD" w:rsidRPr="00AF6CFD" w:rsidRDefault="00AF6CFD" w:rsidP="00AF6CFD">
      <w:pPr>
        <w:widowControl w:val="0"/>
        <w:numPr>
          <w:ilvl w:val="0"/>
          <w:numId w:val="18"/>
        </w:numPr>
        <w:tabs>
          <w:tab w:val="left" w:pos="918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aportul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specialitate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4085 din 28</w:t>
      </w:r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.07.2026 </w:t>
      </w:r>
      <w:proofErr w:type="spellStart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întocmit</w:t>
      </w:r>
      <w:proofErr w:type="spellEnd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Compartimentul</w:t>
      </w:r>
      <w:proofErr w:type="spellEnd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Achixiții</w:t>
      </w:r>
      <w:proofErr w:type="spellEnd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publice</w:t>
      </w:r>
      <w:proofErr w:type="spellEnd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F6CFD" w:rsidRPr="00AF6CFD" w:rsidRDefault="00AF6CFD" w:rsidP="00AF6CF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avizul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comisiei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problem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agricultură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activităţi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economico-financiare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amenajarea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teritoriului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urbanism,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protecţia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mediului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turism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lînga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Consiliul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Mitreni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AF6CFD" w:rsidRPr="00AF6CFD" w:rsidRDefault="00AF6CFD" w:rsidP="00AF6CF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6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CFD">
        <w:rPr>
          <w:rFonts w:ascii="Times New Roman" w:hAnsi="Times New Roman" w:cs="Times New Roman"/>
          <w:color w:val="000000"/>
          <w:sz w:val="24"/>
          <w:szCs w:val="24"/>
        </w:rPr>
        <w:t>Avizul favorabil emis de s</w:t>
      </w:r>
      <w:r>
        <w:rPr>
          <w:rFonts w:ascii="Times New Roman" w:hAnsi="Times New Roman" w:cs="Times New Roman"/>
          <w:color w:val="000000"/>
          <w:sz w:val="24"/>
          <w:szCs w:val="24"/>
        </w:rPr>
        <w:t>ecretarul general al comunei Mitreni, județul Călărași;</w:t>
      </w:r>
    </w:p>
    <w:p w:rsidR="00AF6CFD" w:rsidRPr="00AF6CFD" w:rsidRDefault="00AF6CFD" w:rsidP="00AF6CF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AF6CFD" w:rsidRDefault="00AF6CFD" w:rsidP="00AF6CFD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Luând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considerare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9B6535" w:rsidRPr="00AF6CFD" w:rsidRDefault="009B6535" w:rsidP="00AF6CFD">
      <w:pPr>
        <w:spacing w:after="174"/>
        <w:ind w:left="19" w:right="1257" w:firstLine="19"/>
        <w:jc w:val="both"/>
        <w:rPr>
          <w:rFonts w:ascii="Times New Roman" w:hAnsi="Times New Roman" w:cs="Times New Roman"/>
          <w:sz w:val="24"/>
          <w:szCs w:val="24"/>
        </w:rPr>
      </w:pPr>
      <w:r w:rsidRPr="00AF6CFD">
        <w:rPr>
          <w:rFonts w:ascii="Times New Roman" w:hAnsi="Times New Roman" w:cs="Times New Roman"/>
          <w:sz w:val="24"/>
          <w:szCs w:val="24"/>
        </w:rPr>
        <w:t>:</w:t>
      </w:r>
    </w:p>
    <w:p w:rsidR="009B6535" w:rsidRPr="00AF6CFD" w:rsidRDefault="009B6535" w:rsidP="00AF6CF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CFD">
        <w:rPr>
          <w:rFonts w:ascii="Times New Roman" w:hAnsi="Times New Roman" w:cs="Times New Roman"/>
          <w:color w:val="000000"/>
          <w:sz w:val="24"/>
          <w:szCs w:val="24"/>
        </w:rPr>
        <w:t>Ordinul ministrului dezvoltarii, lucrarilor publice si administratiei nr. 999/2022 pentru pentru aprobarea Ghidului specific privind regulile și condițiile aplicabile finanțării din fondurile europene aferente Planului național de redresare și reziliență în cadrul apelului de proiecte PNRR, componenta 10 - FONDUL LOCAL;</w:t>
      </w:r>
    </w:p>
    <w:p w:rsidR="009B6535" w:rsidRPr="00AF6CFD" w:rsidRDefault="009B6535" w:rsidP="00AF6CF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CFD">
        <w:rPr>
          <w:rFonts w:ascii="Times New Roman" w:hAnsi="Times New Roman" w:cs="Times New Roman"/>
          <w:color w:val="000000"/>
          <w:sz w:val="24"/>
          <w:szCs w:val="24"/>
        </w:rPr>
        <w:t xml:space="preserve">Prevederile art. 5 alin. (3), art. 14 alin (3), (4), DN Legea nŕ. 273/2006 privind finantele publice locale, cu modificarile si completarile ulterioare; </w:t>
      </w:r>
      <w:r w:rsidRPr="00AF6CFD">
        <w:rPr>
          <w:rFonts w:ascii="Times New Roman" w:hAnsi="Times New Roman" w:cs="Times New Roman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7E8F5531" wp14:editId="5BC441FE">
            <wp:extent cx="48768" cy="137199"/>
            <wp:effectExtent l="0" t="0" r="0" b="0"/>
            <wp:docPr id="1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371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B6535" w:rsidRPr="00AF6CFD" w:rsidRDefault="009B6535" w:rsidP="00AF6CF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6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CFD">
        <w:rPr>
          <w:rFonts w:ascii="Times New Roman" w:hAnsi="Times New Roman" w:cs="Times New Roman"/>
          <w:color w:val="000000"/>
          <w:sz w:val="24"/>
          <w:szCs w:val="24"/>
        </w:rPr>
        <w:t>Prevederile art. 173 alin. (1) lit. b), c) alin. (3) lit. f), alin (5). lit. d) si alin. (8) lit. a) din Ordonanta de urgenta a Guvernului nr. 57/2019 privind Codul administrativ, cu modificarile si completarile ulterioare;</w:t>
      </w:r>
    </w:p>
    <w:p w:rsidR="009B6535" w:rsidRPr="00AF6CFD" w:rsidRDefault="009B6535" w:rsidP="00AF6CFD">
      <w:pPr>
        <w:ind w:left="413" w:right="1257" w:firstLine="18"/>
        <w:jc w:val="both"/>
        <w:rPr>
          <w:rFonts w:ascii="Times New Roman" w:hAnsi="Times New Roman" w:cs="Times New Roman"/>
          <w:sz w:val="24"/>
          <w:szCs w:val="24"/>
        </w:rPr>
      </w:pPr>
      <w:r w:rsidRPr="00AF6CFD">
        <w:rPr>
          <w:rFonts w:ascii="Times New Roman" w:hAnsi="Times New Roman" w:cs="Times New Roman"/>
          <w:sz w:val="24"/>
          <w:szCs w:val="24"/>
        </w:rPr>
        <w:t>In temeiul art. 196 alin (1) lit. a) din Ordonanta de urgenta a Guvernului nr. 57/2019 privind Codul administrativ, cu modificarile si completarile ulterioare,</w:t>
      </w:r>
      <w:r w:rsidRPr="00AF6CFD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13249D98" wp14:editId="7EBE8E68">
            <wp:extent cx="45720" cy="51831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518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B6535" w:rsidRPr="00AF6CFD" w:rsidRDefault="00AF6CFD" w:rsidP="00AF6CFD">
      <w:pPr>
        <w:tabs>
          <w:tab w:val="center" w:pos="4666"/>
          <w:tab w:val="center" w:pos="6406"/>
        </w:tabs>
        <w:spacing w:after="303" w:line="259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F6CFD">
        <w:rPr>
          <w:rFonts w:ascii="Times New Roman" w:hAnsi="Times New Roman" w:cs="Times New Roman"/>
          <w:b/>
          <w:sz w:val="24"/>
          <w:szCs w:val="24"/>
          <w:u w:val="single"/>
        </w:rPr>
        <w:t>PROPUNE SPRE ADOPTARE</w:t>
      </w:r>
      <w:r w:rsidR="009B6535" w:rsidRPr="00AF6CF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9B6535" w:rsidRPr="00AF6CFD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9B6535" w:rsidRPr="00AF6CFD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n-US"/>
        </w:rPr>
        <w:drawing>
          <wp:inline distT="0" distB="0" distL="0" distR="0" wp14:anchorId="6F6A22D7" wp14:editId="55C78412">
            <wp:extent cx="64008" cy="143297"/>
            <wp:effectExtent l="0" t="0" r="0" b="0"/>
            <wp:docPr id="2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432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B6535" w:rsidRPr="00AF6CFD" w:rsidRDefault="009B6535" w:rsidP="00AF6CFD">
      <w:pPr>
        <w:ind w:left="404" w:right="1257" w:firstLine="18"/>
        <w:jc w:val="both"/>
        <w:rPr>
          <w:rFonts w:ascii="Times New Roman" w:hAnsi="Times New Roman" w:cs="Times New Roman"/>
          <w:sz w:val="24"/>
          <w:szCs w:val="24"/>
        </w:rPr>
      </w:pPr>
      <w:r w:rsidRPr="00AF6CFD">
        <w:rPr>
          <w:rFonts w:ascii="Times New Roman" w:hAnsi="Times New Roman" w:cs="Times New Roman"/>
          <w:b/>
          <w:sz w:val="24"/>
          <w:szCs w:val="24"/>
        </w:rPr>
        <w:t>Art. 1</w:t>
      </w:r>
      <w:r w:rsidRPr="00AF6CFD">
        <w:rPr>
          <w:rFonts w:ascii="Times New Roman" w:hAnsi="Times New Roman" w:cs="Times New Roman"/>
          <w:sz w:val="24"/>
          <w:szCs w:val="24"/>
        </w:rPr>
        <w:t xml:space="preserve"> — Se aprobă devizul general și indicatorii tehnico-economici după semnarea contractelor de achiziții  privind obiectul de investiții </w:t>
      </w:r>
      <w:r w:rsidRPr="00AF6CFD">
        <w:rPr>
          <w:rFonts w:ascii="Times New Roman" w:hAnsi="Times New Roman" w:cs="Times New Roman"/>
          <w:sz w:val="24"/>
          <w:szCs w:val="24"/>
          <w:highlight w:val="white"/>
        </w:rPr>
        <w:t>„Mobilitate urbana verde – ITS in cadrul UAT Mitreni”</w:t>
      </w:r>
      <w:r w:rsidRPr="00AF6CFD">
        <w:rPr>
          <w:rFonts w:ascii="Times New Roman" w:hAnsi="Times New Roman" w:cs="Times New Roman"/>
          <w:sz w:val="24"/>
          <w:szCs w:val="24"/>
        </w:rPr>
        <w:t xml:space="preserve"> pentru care s-a semnat </w:t>
      </w:r>
      <w:r w:rsidRPr="00AF6CFD">
        <w:rPr>
          <w:rFonts w:ascii="Times New Roman" w:hAnsi="Times New Roman" w:cs="Times New Roman"/>
          <w:sz w:val="24"/>
          <w:szCs w:val="24"/>
          <w:highlight w:val="white"/>
        </w:rPr>
        <w:t xml:space="preserve">contractul de finanțare 20905/20.02.2023, </w:t>
      </w:r>
      <w:r w:rsidRPr="00AF6CFD">
        <w:rPr>
          <w:rFonts w:ascii="Times New Roman" w:hAnsi="Times New Roman" w:cs="Times New Roman"/>
          <w:sz w:val="24"/>
          <w:szCs w:val="24"/>
        </w:rPr>
        <w:t>proiect depus prin Planului Național</w:t>
      </w:r>
      <w:r w:rsidRPr="00AF6CF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F6CFD">
        <w:rPr>
          <w:rFonts w:ascii="Times New Roman" w:hAnsi="Times New Roman" w:cs="Times New Roman"/>
          <w:sz w:val="24"/>
          <w:szCs w:val="24"/>
        </w:rPr>
        <w:t>De Redresare Și Reziliență — apelul de proiecte PNRR, componenta 10 - FONDUL LOCAL, conform anexelor care fac parte din prezentul proiect de hotărâre.</w:t>
      </w:r>
    </w:p>
    <w:p w:rsidR="009B6535" w:rsidRPr="00AF6CFD" w:rsidRDefault="009B6535" w:rsidP="009B6535">
      <w:pPr>
        <w:spacing w:after="291"/>
        <w:ind w:right="1257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/>
        <w:tblW w:w="7461" w:type="dxa"/>
        <w:tblLayout w:type="fixed"/>
        <w:tblLook w:val="0400" w:firstRow="0" w:lastRow="0" w:firstColumn="0" w:lastColumn="0" w:noHBand="0" w:noVBand="1"/>
      </w:tblPr>
      <w:tblGrid>
        <w:gridCol w:w="2607"/>
        <w:gridCol w:w="2610"/>
        <w:gridCol w:w="2244"/>
      </w:tblGrid>
      <w:tr w:rsidR="009B6535" w:rsidRPr="00AF6CFD" w:rsidTr="001F2D3A">
        <w:trPr>
          <w:trHeight w:val="320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535" w:rsidRPr="00AF6CFD" w:rsidRDefault="009B6535" w:rsidP="001F2D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535" w:rsidRPr="00AF6CFD" w:rsidRDefault="009B6535" w:rsidP="001F2D3A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F6CF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Valoare (fara T.V.A.)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535" w:rsidRPr="00AF6CFD" w:rsidRDefault="009B6535" w:rsidP="001F2D3A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F6CF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Valoare cu TVA</w:t>
            </w:r>
          </w:p>
        </w:tc>
      </w:tr>
      <w:tr w:rsidR="009B6535" w:rsidRPr="00AF6CFD" w:rsidTr="001F2D3A">
        <w:trPr>
          <w:trHeight w:val="320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535" w:rsidRPr="00AF6CFD" w:rsidRDefault="009B6535" w:rsidP="001F2D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F6CF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Total general proiect, din care: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6535" w:rsidRPr="00AF6CFD" w:rsidRDefault="009B6535" w:rsidP="001F2D3A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AF6C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1,292,332.28</w:t>
            </w:r>
            <w:r w:rsidRPr="00AF6CF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  <w:p w:rsidR="009B6535" w:rsidRPr="00AF6CFD" w:rsidRDefault="009B6535" w:rsidP="001F2D3A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535" w:rsidRPr="00AF6CFD" w:rsidRDefault="009B6535" w:rsidP="001F2D3A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AF6C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1,558,121.88</w:t>
            </w:r>
            <w:r w:rsidRPr="00AF6CF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  <w:p w:rsidR="009B6535" w:rsidRPr="00AF6CFD" w:rsidRDefault="009B6535" w:rsidP="001F2D3A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9B6535" w:rsidRPr="00AF6CFD" w:rsidTr="001F2D3A">
        <w:trPr>
          <w:trHeight w:val="320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535" w:rsidRPr="00AF6CFD" w:rsidRDefault="009B6535" w:rsidP="001F2D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F6CF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Buget de stat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535" w:rsidRPr="00AF6CFD" w:rsidRDefault="009B6535" w:rsidP="001F2D3A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AF6C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1,194,554.34</w:t>
            </w:r>
            <w:r w:rsidRPr="00AF6CF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  <w:p w:rsidR="009B6535" w:rsidRPr="00AF6CFD" w:rsidRDefault="009B6535" w:rsidP="001F2D3A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535" w:rsidRPr="00AF6CFD" w:rsidRDefault="009B6535" w:rsidP="001F2D3A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AF6C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1,440,360.57</w:t>
            </w:r>
            <w:r w:rsidRPr="00AF6CF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  <w:p w:rsidR="009B6535" w:rsidRPr="00AF6CFD" w:rsidRDefault="009B6535" w:rsidP="001F2D3A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9B6535" w:rsidRPr="00AF6CFD" w:rsidTr="001F2D3A">
        <w:trPr>
          <w:trHeight w:val="320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535" w:rsidRPr="00AF6CFD" w:rsidRDefault="009B6535" w:rsidP="001F2D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F6CF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Buget local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535" w:rsidRPr="00AF6CFD" w:rsidRDefault="009B6535" w:rsidP="001F2D3A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F6C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97,777.94</w:t>
            </w:r>
            <w:r w:rsidRPr="00AF6CF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9B6535" w:rsidRPr="00AF6CFD" w:rsidRDefault="009B6535" w:rsidP="001F2D3A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535" w:rsidRPr="00AF6CFD" w:rsidRDefault="009B6535" w:rsidP="001F2D3A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AF6C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118,161.31</w:t>
            </w:r>
          </w:p>
        </w:tc>
      </w:tr>
    </w:tbl>
    <w:p w:rsidR="009B6535" w:rsidRPr="00AF6CFD" w:rsidRDefault="009B6535" w:rsidP="009B6535">
      <w:pPr>
        <w:tabs>
          <w:tab w:val="center" w:pos="6338"/>
        </w:tabs>
        <w:rPr>
          <w:rFonts w:ascii="Times New Roman" w:hAnsi="Times New Roman" w:cs="Times New Roman"/>
          <w:sz w:val="24"/>
          <w:szCs w:val="24"/>
          <w:highlight w:val="white"/>
        </w:rPr>
      </w:pPr>
    </w:p>
    <w:p w:rsidR="009B6535" w:rsidRPr="00AF6CFD" w:rsidRDefault="009B6535" w:rsidP="009B6535">
      <w:pPr>
        <w:tabs>
          <w:tab w:val="center" w:pos="6338"/>
        </w:tabs>
        <w:rPr>
          <w:rFonts w:ascii="Times New Roman" w:hAnsi="Times New Roman" w:cs="Times New Roman"/>
          <w:sz w:val="24"/>
          <w:szCs w:val="24"/>
          <w:highlight w:val="white"/>
        </w:rPr>
      </w:pPr>
    </w:p>
    <w:p w:rsidR="009B6535" w:rsidRPr="00AF6CFD" w:rsidRDefault="009B6535" w:rsidP="009B6535">
      <w:pPr>
        <w:tabs>
          <w:tab w:val="center" w:pos="6338"/>
        </w:tabs>
        <w:rPr>
          <w:rFonts w:ascii="Times New Roman" w:hAnsi="Times New Roman" w:cs="Times New Roman"/>
          <w:sz w:val="24"/>
          <w:szCs w:val="24"/>
          <w:highlight w:val="white"/>
        </w:rPr>
      </w:pPr>
    </w:p>
    <w:p w:rsidR="009B6535" w:rsidRPr="00AF6CFD" w:rsidRDefault="009B6535" w:rsidP="009B6535">
      <w:pPr>
        <w:tabs>
          <w:tab w:val="center" w:pos="6338"/>
        </w:tabs>
        <w:rPr>
          <w:rFonts w:ascii="Times New Roman" w:hAnsi="Times New Roman" w:cs="Times New Roman"/>
          <w:sz w:val="24"/>
          <w:szCs w:val="24"/>
          <w:highlight w:val="white"/>
        </w:rPr>
      </w:pPr>
    </w:p>
    <w:p w:rsidR="009B6535" w:rsidRPr="00AF6CFD" w:rsidRDefault="009B6535" w:rsidP="009B6535">
      <w:pPr>
        <w:tabs>
          <w:tab w:val="center" w:pos="6338"/>
        </w:tabs>
        <w:rPr>
          <w:rFonts w:ascii="Times New Roman" w:hAnsi="Times New Roman" w:cs="Times New Roman"/>
          <w:sz w:val="24"/>
          <w:szCs w:val="24"/>
          <w:highlight w:val="white"/>
        </w:rPr>
      </w:pPr>
    </w:p>
    <w:p w:rsidR="009B6535" w:rsidRPr="00AF6CFD" w:rsidRDefault="009B6535" w:rsidP="009B6535">
      <w:pPr>
        <w:tabs>
          <w:tab w:val="center" w:pos="6338"/>
        </w:tabs>
        <w:rPr>
          <w:rFonts w:ascii="Times New Roman" w:hAnsi="Times New Roman" w:cs="Times New Roman"/>
          <w:sz w:val="24"/>
          <w:szCs w:val="24"/>
          <w:highlight w:val="white"/>
        </w:rPr>
      </w:pPr>
    </w:p>
    <w:p w:rsidR="009B6535" w:rsidRPr="00AF6CFD" w:rsidRDefault="009B6535" w:rsidP="009B6535">
      <w:pPr>
        <w:tabs>
          <w:tab w:val="center" w:pos="6338"/>
        </w:tabs>
        <w:rPr>
          <w:rFonts w:ascii="Times New Roman" w:hAnsi="Times New Roman" w:cs="Times New Roman"/>
          <w:sz w:val="24"/>
          <w:szCs w:val="24"/>
        </w:rPr>
      </w:pPr>
    </w:p>
    <w:p w:rsidR="009B6535" w:rsidRPr="00AF6CFD" w:rsidRDefault="009B6535" w:rsidP="009B6535">
      <w:pPr>
        <w:tabs>
          <w:tab w:val="center" w:pos="6338"/>
        </w:tabs>
        <w:rPr>
          <w:rFonts w:ascii="Times New Roman" w:hAnsi="Times New Roman" w:cs="Times New Roman"/>
          <w:sz w:val="24"/>
          <w:szCs w:val="24"/>
        </w:rPr>
      </w:pPr>
    </w:p>
    <w:p w:rsidR="009B6535" w:rsidRPr="00AF6CFD" w:rsidRDefault="009B6535" w:rsidP="009B6535">
      <w:pPr>
        <w:tabs>
          <w:tab w:val="center" w:pos="6338"/>
        </w:tabs>
        <w:rPr>
          <w:rFonts w:ascii="Times New Roman" w:hAnsi="Times New Roman" w:cs="Times New Roman"/>
          <w:sz w:val="24"/>
          <w:szCs w:val="24"/>
        </w:rPr>
      </w:pPr>
    </w:p>
    <w:p w:rsidR="00AF6CFD" w:rsidRDefault="00AF6CFD" w:rsidP="00AF6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Art.2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Primarul, prin compartimentele  de specialitate, va duce la indeplinire prezenta hotărâre.</w:t>
      </w:r>
    </w:p>
    <w:p w:rsidR="00AF6CFD" w:rsidRDefault="00AF6CFD" w:rsidP="00AF6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F6CFD" w:rsidRDefault="00AF6CFD" w:rsidP="00AF6C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Art.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Prezenta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hotărâre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contestată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instanța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contencios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competentă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conform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prevederilor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554/2004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contenciosul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modificările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completările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AF6CFD" w:rsidRDefault="00AF6CFD" w:rsidP="00AF6C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AF6CFD" w:rsidRDefault="00AF6CFD" w:rsidP="00AF6CF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Art. 4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Secretarul general al  comunei va lua măsuri privind afișarea și comunicarea prezentei hotărâri către cei interesați, în termenul prevăzut de lege.</w:t>
      </w:r>
    </w:p>
    <w:p w:rsidR="00AF6CFD" w:rsidRDefault="00AF6CFD" w:rsidP="00AF6CFD">
      <w:pPr>
        <w:tabs>
          <w:tab w:val="center" w:pos="63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F6CFD" w:rsidRDefault="00AF6CFD" w:rsidP="00AF6CF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F6CFD" w:rsidRDefault="00AF6CFD" w:rsidP="00AF6CF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Inițiator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</w:t>
      </w:r>
    </w:p>
    <w:p w:rsidR="00AF6CFD" w:rsidRDefault="00AF6CFD" w:rsidP="00AF6C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Primar, Ciprian-Constantin Panait</w:t>
      </w:r>
    </w:p>
    <w:p w:rsidR="00AF6CFD" w:rsidRDefault="00AF6CFD" w:rsidP="00AF6C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6CFD" w:rsidRDefault="00AF6CFD" w:rsidP="00AF6CF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Nr. 58</w:t>
      </w:r>
    </w:p>
    <w:p w:rsidR="00AF6CFD" w:rsidRDefault="00AF6CFD" w:rsidP="00AF6C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Propus spre adoptare la comuna Mitreni </w:t>
      </w:r>
    </w:p>
    <w:p w:rsidR="00AF6CFD" w:rsidRDefault="00AF6CFD" w:rsidP="00AF6CF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Astăzi,  </w:t>
      </w:r>
      <w:r>
        <w:rPr>
          <w:rFonts w:ascii="Times New Roman" w:hAnsi="Times New Roman" w:cs="Times New Roman"/>
          <w:b/>
          <w:sz w:val="24"/>
          <w:szCs w:val="24"/>
        </w:rPr>
        <w:t xml:space="preserve">30.07.2026 </w:t>
      </w:r>
    </w:p>
    <w:p w:rsidR="00AF6CFD" w:rsidRDefault="00AF6CFD" w:rsidP="00AF6C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F6CFD" w:rsidRDefault="00AF6CFD" w:rsidP="00AF6C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F6CFD" w:rsidRDefault="00AF6CFD" w:rsidP="00AF6C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6CFD" w:rsidRDefault="00AF6CFD" w:rsidP="00AF6CF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Avizat legalitate, </w:t>
      </w:r>
    </w:p>
    <w:p w:rsidR="00AF6CFD" w:rsidRDefault="00AF6CFD" w:rsidP="00AF6CF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Secretar general comună, </w:t>
      </w:r>
    </w:p>
    <w:p w:rsidR="00AF6CFD" w:rsidRDefault="00AF6CFD" w:rsidP="00AF6CF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Mariana Oprican</w:t>
      </w:r>
    </w:p>
    <w:p w:rsidR="00AF6CFD" w:rsidRDefault="00AF6CFD" w:rsidP="00AF6CFD">
      <w:pPr>
        <w:tabs>
          <w:tab w:val="center" w:pos="63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F6CFD" w:rsidRDefault="00AF6CFD" w:rsidP="00AF6CFD">
      <w:pPr>
        <w:tabs>
          <w:tab w:val="center" w:pos="63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F7F51" w:rsidRPr="00AF6CFD" w:rsidRDefault="009F7F51" w:rsidP="00AF6CFD">
      <w:pPr>
        <w:tabs>
          <w:tab w:val="center" w:pos="6338"/>
        </w:tabs>
        <w:rPr>
          <w:rFonts w:ascii="Times New Roman" w:hAnsi="Times New Roman" w:cs="Times New Roman"/>
          <w:sz w:val="24"/>
          <w:szCs w:val="24"/>
        </w:rPr>
      </w:pPr>
    </w:p>
    <w:sectPr w:rsidR="009F7F51" w:rsidRPr="00AF6CFD" w:rsidSect="001B22CF">
      <w:headerReference w:type="default" r:id="rId11"/>
      <w:pgSz w:w="12240" w:h="15840"/>
      <w:pgMar w:top="1440" w:right="1440" w:bottom="1440" w:left="1440" w:header="0" w:footer="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025" w:rsidRDefault="00E70025">
      <w:pPr>
        <w:spacing w:after="0" w:line="240" w:lineRule="auto"/>
      </w:pPr>
      <w:r>
        <w:separator/>
      </w:r>
    </w:p>
  </w:endnote>
  <w:endnote w:type="continuationSeparator" w:id="0">
    <w:p w:rsidR="00E70025" w:rsidRDefault="00E7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025" w:rsidRDefault="00E70025">
      <w:pPr>
        <w:spacing w:after="0" w:line="240" w:lineRule="auto"/>
      </w:pPr>
      <w:r>
        <w:separator/>
      </w:r>
    </w:p>
  </w:footnote>
  <w:footnote w:type="continuationSeparator" w:id="0">
    <w:p w:rsidR="00E70025" w:rsidRDefault="00E70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E70025">
    <w:pPr>
      <w:pStyle w:val="Header"/>
    </w:pPr>
  </w:p>
  <w:p w:rsidR="003B4751" w:rsidRDefault="00E700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B92237C"/>
    <w:multiLevelType w:val="hybridMultilevel"/>
    <w:tmpl w:val="BFA8017E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B0A05"/>
    <w:multiLevelType w:val="multilevel"/>
    <w:tmpl w:val="1742B312"/>
    <w:lvl w:ilvl="0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ACF1D1A"/>
    <w:multiLevelType w:val="hybridMultilevel"/>
    <w:tmpl w:val="D15E9B76"/>
    <w:lvl w:ilvl="0" w:tplc="5210B232">
      <w:start w:val="1"/>
      <w:numFmt w:val="lowerLetter"/>
      <w:lvlText w:val="%1)"/>
      <w:lvlJc w:val="left"/>
      <w:pPr>
        <w:ind w:left="15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6" w:hanging="360"/>
      </w:pPr>
    </w:lvl>
    <w:lvl w:ilvl="2" w:tplc="0409001B" w:tentative="1">
      <w:start w:val="1"/>
      <w:numFmt w:val="lowerRoman"/>
      <w:lvlText w:val="%3."/>
      <w:lvlJc w:val="right"/>
      <w:pPr>
        <w:ind w:left="2956" w:hanging="180"/>
      </w:pPr>
    </w:lvl>
    <w:lvl w:ilvl="3" w:tplc="0409000F" w:tentative="1">
      <w:start w:val="1"/>
      <w:numFmt w:val="decimal"/>
      <w:lvlText w:val="%4."/>
      <w:lvlJc w:val="left"/>
      <w:pPr>
        <w:ind w:left="3676" w:hanging="360"/>
      </w:pPr>
    </w:lvl>
    <w:lvl w:ilvl="4" w:tplc="04090019" w:tentative="1">
      <w:start w:val="1"/>
      <w:numFmt w:val="lowerLetter"/>
      <w:lvlText w:val="%5."/>
      <w:lvlJc w:val="left"/>
      <w:pPr>
        <w:ind w:left="4396" w:hanging="360"/>
      </w:pPr>
    </w:lvl>
    <w:lvl w:ilvl="5" w:tplc="0409001B" w:tentative="1">
      <w:start w:val="1"/>
      <w:numFmt w:val="lowerRoman"/>
      <w:lvlText w:val="%6."/>
      <w:lvlJc w:val="right"/>
      <w:pPr>
        <w:ind w:left="5116" w:hanging="180"/>
      </w:pPr>
    </w:lvl>
    <w:lvl w:ilvl="6" w:tplc="0409000F" w:tentative="1">
      <w:start w:val="1"/>
      <w:numFmt w:val="decimal"/>
      <w:lvlText w:val="%7."/>
      <w:lvlJc w:val="left"/>
      <w:pPr>
        <w:ind w:left="5836" w:hanging="360"/>
      </w:pPr>
    </w:lvl>
    <w:lvl w:ilvl="7" w:tplc="04090019" w:tentative="1">
      <w:start w:val="1"/>
      <w:numFmt w:val="lowerLetter"/>
      <w:lvlText w:val="%8."/>
      <w:lvlJc w:val="left"/>
      <w:pPr>
        <w:ind w:left="6556" w:hanging="360"/>
      </w:pPr>
    </w:lvl>
    <w:lvl w:ilvl="8" w:tplc="04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9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92B2115"/>
    <w:multiLevelType w:val="hybridMultilevel"/>
    <w:tmpl w:val="4AB45162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42612"/>
    <w:multiLevelType w:val="multilevel"/>
    <w:tmpl w:val="8CEA94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27071D1"/>
    <w:multiLevelType w:val="multilevel"/>
    <w:tmpl w:val="698A69B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5F80202"/>
    <w:multiLevelType w:val="hybridMultilevel"/>
    <w:tmpl w:val="4F504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6" w15:restartNumberingAfterBreak="0">
    <w:nsid w:val="6AA634FC"/>
    <w:multiLevelType w:val="hybridMultilevel"/>
    <w:tmpl w:val="C986BDC4"/>
    <w:lvl w:ilvl="0" w:tplc="6B286CA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16"/>
  </w:num>
  <w:num w:numId="4">
    <w:abstractNumId w:val="14"/>
  </w:num>
  <w:num w:numId="5">
    <w:abstractNumId w:val="13"/>
  </w:num>
  <w:num w:numId="6">
    <w:abstractNumId w:val="6"/>
  </w:num>
  <w:num w:numId="7">
    <w:abstractNumId w:val="8"/>
  </w:num>
  <w:num w:numId="8">
    <w:abstractNumId w:val="10"/>
  </w:num>
  <w:num w:numId="9">
    <w:abstractNumId w:val="0"/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2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33"/>
    <w:rsid w:val="00021145"/>
    <w:rsid w:val="00177ABB"/>
    <w:rsid w:val="00293993"/>
    <w:rsid w:val="003109F9"/>
    <w:rsid w:val="00340E2B"/>
    <w:rsid w:val="003C4A41"/>
    <w:rsid w:val="00497108"/>
    <w:rsid w:val="004D3D49"/>
    <w:rsid w:val="0057565A"/>
    <w:rsid w:val="006708DE"/>
    <w:rsid w:val="00705868"/>
    <w:rsid w:val="00727ECC"/>
    <w:rsid w:val="007D2033"/>
    <w:rsid w:val="00834F03"/>
    <w:rsid w:val="008354C3"/>
    <w:rsid w:val="008B3826"/>
    <w:rsid w:val="00962148"/>
    <w:rsid w:val="009A7D1A"/>
    <w:rsid w:val="009B6535"/>
    <w:rsid w:val="009C08FC"/>
    <w:rsid w:val="009F7F51"/>
    <w:rsid w:val="00A0589A"/>
    <w:rsid w:val="00AF05A3"/>
    <w:rsid w:val="00AF6CFD"/>
    <w:rsid w:val="00B60375"/>
    <w:rsid w:val="00BB152D"/>
    <w:rsid w:val="00CC7003"/>
    <w:rsid w:val="00CF580E"/>
    <w:rsid w:val="00DA5DE6"/>
    <w:rsid w:val="00E70025"/>
    <w:rsid w:val="00E9135A"/>
    <w:rsid w:val="00ED4A2D"/>
    <w:rsid w:val="00FC4498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890ED"/>
  <w15:chartTrackingRefBased/>
  <w15:docId w15:val="{E1300A4C-91F2-4113-9086-C119BCE8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89A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535"/>
    <w:pPr>
      <w:keepNext/>
      <w:keepLines/>
      <w:spacing w:after="6961" w:line="249" w:lineRule="auto"/>
      <w:ind w:left="24" w:right="3826" w:hanging="10"/>
      <w:jc w:val="both"/>
      <w:outlineLvl w:val="0"/>
    </w:pPr>
    <w:rPr>
      <w:rFonts w:ascii="Calibri" w:eastAsia="Calibri" w:hAnsi="Calibri" w:cs="Calibri"/>
      <w:color w:val="000000"/>
      <w:sz w:val="24"/>
      <w:szCs w:val="24"/>
      <w:lang w:val="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38B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021145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0211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3109F9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3109F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D1A"/>
    <w:rPr>
      <w:rFonts w:ascii="Segoe UI" w:eastAsiaTheme="minorEastAsia" w:hAnsi="Segoe UI" w:cs="Segoe UI"/>
      <w:sz w:val="18"/>
      <w:szCs w:val="18"/>
      <w:lang w:val="ro-RO" w:eastAsia="ro-RO"/>
    </w:rPr>
  </w:style>
  <w:style w:type="table" w:styleId="TableGrid">
    <w:name w:val="Table Grid"/>
    <w:basedOn w:val="TableNormal"/>
    <w:uiPriority w:val="39"/>
    <w:rsid w:val="00340E2B"/>
    <w:pPr>
      <w:spacing w:after="0" w:line="240" w:lineRule="auto"/>
    </w:pPr>
    <w:rPr>
      <w:rFonts w:eastAsiaTheme="minorEastAsia"/>
      <w:lang w:val="ro-RO" w:eastAsia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40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0E2B"/>
    <w:rPr>
      <w:rFonts w:eastAsiaTheme="minorEastAsia"/>
      <w:lang w:val="ro-RO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9B6535"/>
    <w:rPr>
      <w:rFonts w:ascii="Calibri" w:eastAsia="Calibri" w:hAnsi="Calibri" w:cs="Calibri"/>
      <w:color w:val="000000"/>
      <w:sz w:val="24"/>
      <w:szCs w:val="24"/>
      <w:lang w:val="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76A95-48C7-4586-9AFE-B0410304E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2026-06-16T11:25:00Z</cp:lastPrinted>
  <dcterms:created xsi:type="dcterms:W3CDTF">2026-07-29T08:19:00Z</dcterms:created>
  <dcterms:modified xsi:type="dcterms:W3CDTF">2026-07-29T08:27:00Z</dcterms:modified>
</cp:coreProperties>
</file>